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353" w:rsidRDefault="008B12FB">
      <w:pPr>
        <w:rPr>
          <w:rFonts w:ascii="Arial" w:eastAsia="Arial" w:hAnsi="Arial" w:cs="Arial"/>
          <w:b/>
          <w:sz w:val="36"/>
          <w:szCs w:val="36"/>
        </w:rPr>
      </w:pPr>
      <w:r>
        <w:rPr>
          <w:rFonts w:ascii="Arial" w:eastAsia="Arial" w:hAnsi="Arial" w:cs="Arial"/>
          <w:b/>
          <w:sz w:val="36"/>
          <w:szCs w:val="36"/>
        </w:rPr>
        <w:t>Framework Schedule 3 (Framework Prices)</w:t>
      </w:r>
    </w:p>
    <w:p w:rsidR="00431353" w:rsidRDefault="008B12FB">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431353" w:rsidRDefault="008B12FB">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431353" w:rsidRDefault="008B12FB">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431353" w:rsidRDefault="008B12F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431353" w:rsidRDefault="008B12FB">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431353" w:rsidRDefault="008B12F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431353" w:rsidRDefault="008B12FB">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w:t>
      </w:r>
      <w:r>
        <w:rPr>
          <w:rFonts w:ascii="Arial" w:eastAsia="Arial" w:hAnsi="Arial" w:cs="Arial"/>
          <w:color w:val="000000"/>
          <w:sz w:val="24"/>
          <w:szCs w:val="24"/>
        </w:rPr>
        <w:t>nder a Call Off Contract must be agreed between the Supplier and the Buyer and implemented using the same procedure for altering Framework Prices in accordance with the provisions of this Framework Schedule 3]</w:t>
      </w:r>
    </w:p>
    <w:p w:rsidR="00431353" w:rsidRDefault="008B12FB">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431353" w:rsidRDefault="008B12FB">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w:t>
      </w:r>
      <w:r>
        <w:rPr>
          <w:rFonts w:ascii="Arial" w:eastAsia="Arial" w:hAnsi="Arial" w:cs="Arial"/>
          <w:color w:val="000000"/>
          <w:sz w:val="24"/>
          <w:szCs w:val="24"/>
        </w:rPr>
        <w:t>g mechanisms and prices set out in Annex 1 shall be available for use in calculation of Framework Prices in Call Off Contracts.</w:t>
      </w:r>
    </w:p>
    <w:p w:rsidR="00431353" w:rsidRDefault="008B12FB">
      <w:pPr>
        <w:numPr>
          <w:ilvl w:val="0"/>
          <w:numId w:val="1"/>
        </w:numPr>
        <w:pBdr>
          <w:top w:val="nil"/>
          <w:left w:val="nil"/>
          <w:bottom w:val="nil"/>
          <w:right w:val="nil"/>
          <w:between w:val="nil"/>
        </w:pBdr>
        <w:tabs>
          <w:tab w:val="left" w:pos="142"/>
        </w:tabs>
        <w:spacing w:before="120" w:after="240" w:line="240" w:lineRule="auto"/>
        <w:jc w:val="both"/>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 xml:space="preserve">Are costs and expenses are included in the Framework </w:t>
      </w:r>
      <w:proofErr w:type="gramStart"/>
      <w:r>
        <w:rPr>
          <w:rFonts w:ascii="Arial" w:eastAsia="Arial" w:hAnsi="Arial" w:cs="Arial"/>
          <w:b/>
          <w:color w:val="000000"/>
          <w:sz w:val="24"/>
          <w:szCs w:val="24"/>
        </w:rPr>
        <w:t>Prices</w:t>
      </w:r>
      <w:proofErr w:type="gramEnd"/>
    </w:p>
    <w:p w:rsidR="00431353" w:rsidRDefault="008B12FB">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 stated in a Call Off Order Form the Framework Prices shall include all costs and expenses relating to the provision of Deliverables. No further amounts shall be payable in respect of matters su</w:t>
      </w:r>
      <w:r>
        <w:rPr>
          <w:rFonts w:ascii="Arial" w:eastAsia="Arial" w:hAnsi="Arial" w:cs="Arial"/>
          <w:color w:val="000000"/>
          <w:sz w:val="24"/>
          <w:szCs w:val="24"/>
        </w:rPr>
        <w:t>ch as:</w:t>
      </w:r>
    </w:p>
    <w:p w:rsidR="00431353" w:rsidRDefault="008B12FB">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rsidR="00431353" w:rsidRDefault="008B12FB">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w:t>
      </w:r>
      <w:r>
        <w:rPr>
          <w:rFonts w:ascii="Arial" w:eastAsia="Arial" w:hAnsi="Arial" w:cs="Arial"/>
          <w:color w:val="000000"/>
          <w:sz w:val="24"/>
          <w:szCs w:val="24"/>
        </w:rPr>
        <w:t>ment of any Call Off Contract.</w:t>
      </w:r>
    </w:p>
    <w:p w:rsidR="00431353" w:rsidRDefault="008B12FB">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431353" w:rsidRDefault="008B12FB">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will be fixed for the first year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xml:space="preserve">").  After </w:t>
      </w:r>
      <w:r>
        <w:rPr>
          <w:rFonts w:ascii="Arial" w:eastAsia="Arial" w:hAnsi="Arial" w:cs="Arial"/>
          <w:color w:val="000000"/>
          <w:sz w:val="24"/>
          <w:szCs w:val="24"/>
        </w:rPr>
        <w:t>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431353" w:rsidRDefault="008B12FB">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the next Review D</w:t>
      </w:r>
      <w:r>
        <w:rPr>
          <w:rFonts w:ascii="Arial" w:eastAsia="Arial" w:hAnsi="Arial" w:cs="Arial"/>
          <w:color w:val="000000"/>
          <w:sz w:val="24"/>
          <w:szCs w:val="24"/>
        </w:rPr>
        <w:t>ate.</w:t>
      </w:r>
    </w:p>
    <w:p w:rsidR="00431353" w:rsidRDefault="008B12FB">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Any notice requesting an increase shall include:</w:t>
      </w:r>
    </w:p>
    <w:p w:rsidR="00431353" w:rsidRDefault="008B12F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431353" w:rsidRDefault="008B12F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rsidR="00431353" w:rsidRDefault="008B12FB">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a breakdown of the profit and cost compo</w:t>
      </w:r>
      <w:r>
        <w:rPr>
          <w:rFonts w:ascii="Arial" w:eastAsia="Arial" w:hAnsi="Arial" w:cs="Arial"/>
          <w:color w:val="000000"/>
          <w:sz w:val="24"/>
          <w:szCs w:val="24"/>
        </w:rPr>
        <w:t xml:space="preserve">nents that comprise the relevant Framework Price; </w:t>
      </w:r>
      <w:r>
        <w:rPr>
          <w:rFonts w:ascii="Arial" w:eastAsia="Arial" w:hAnsi="Arial" w:cs="Arial"/>
          <w:b/>
          <w:color w:val="000000"/>
          <w:sz w:val="24"/>
          <w:szCs w:val="24"/>
        </w:rPr>
        <w:t>[</w:t>
      </w:r>
    </w:p>
    <w:p w:rsidR="00431353" w:rsidRDefault="008B12FB">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rsidR="00431353" w:rsidRDefault="008B12FB">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rsidR="00431353" w:rsidRDefault="008B12FB">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rsidR="00431353" w:rsidRDefault="008B12FB">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evidence that the Supplier’s profit component of the </w:t>
      </w:r>
      <w:proofErr w:type="gramStart"/>
      <w:r>
        <w:rPr>
          <w:rFonts w:ascii="Arial" w:eastAsia="Arial" w:hAnsi="Arial" w:cs="Arial"/>
          <w:color w:val="000000"/>
          <w:sz w:val="24"/>
          <w:szCs w:val="24"/>
        </w:rPr>
        <w:t>relevant  Framework</w:t>
      </w:r>
      <w:proofErr w:type="gramEnd"/>
      <w:r>
        <w:rPr>
          <w:rFonts w:ascii="Arial" w:eastAsia="Arial" w:hAnsi="Arial" w:cs="Arial"/>
          <w:color w:val="000000"/>
          <w:sz w:val="24"/>
          <w:szCs w:val="24"/>
        </w:rPr>
        <w:t xml:space="preserve"> Price is no greater than that applying to Framework Prices using the sam</w:t>
      </w:r>
      <w:r>
        <w:rPr>
          <w:rFonts w:ascii="Arial" w:eastAsia="Arial" w:hAnsi="Arial" w:cs="Arial"/>
          <w:color w:val="000000"/>
          <w:sz w:val="24"/>
          <w:szCs w:val="24"/>
        </w:rPr>
        <w:t>e pricing mechanism as at the Contract Commencement Date.</w:t>
      </w:r>
    </w:p>
    <w:p w:rsidR="00431353" w:rsidRDefault="008B12FB">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w:t>
      </w:r>
      <w:bookmarkStart w:id="5" w:name="_GoBack"/>
      <w:bookmarkEnd w:id="5"/>
      <w:r>
        <w:rPr>
          <w:rFonts w:ascii="Arial" w:eastAsia="Arial" w:hAnsi="Arial" w:cs="Arial"/>
          <w:color w:val="000000"/>
          <w:sz w:val="24"/>
          <w:szCs w:val="24"/>
        </w:rPr>
        <w:t>n it will be implemented from the first (1st) Working Day following the relevant Review Date or such later date as CCS may determine at its sole discretion and Anne</w:t>
      </w:r>
      <w:r>
        <w:rPr>
          <w:rFonts w:ascii="Arial" w:eastAsia="Arial" w:hAnsi="Arial" w:cs="Arial"/>
          <w:color w:val="000000"/>
          <w:sz w:val="24"/>
          <w:szCs w:val="24"/>
        </w:rPr>
        <w:t>x 1 shall be updated accordingly.</w:t>
      </w:r>
    </w:p>
    <w:p w:rsidR="00431353" w:rsidRDefault="008B12FB">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431353" w:rsidRDefault="008B12FB">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431353" w:rsidRDefault="008B12F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431353" w:rsidRDefault="008B12F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431353" w:rsidRDefault="008B12F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rsidR="00431353" w:rsidRDefault="008B12FB">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request from the Supplier, which it can make at any time, to decrease the Framework Prices; </w:t>
      </w:r>
    </w:p>
    <w:p w:rsidR="00431353" w:rsidRDefault="00431353">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highlight w:val="magenta"/>
        </w:rPr>
      </w:pPr>
    </w:p>
    <w:p w:rsidR="00431353" w:rsidRDefault="00431353">
      <w:pPr>
        <w:pBdr>
          <w:top w:val="nil"/>
          <w:left w:val="nil"/>
          <w:bottom w:val="nil"/>
          <w:right w:val="nil"/>
          <w:between w:val="nil"/>
        </w:pBdr>
        <w:tabs>
          <w:tab w:val="left" w:pos="709"/>
        </w:tabs>
        <w:spacing w:before="120" w:after="240" w:line="240" w:lineRule="auto"/>
        <w:ind w:left="360"/>
        <w:jc w:val="both"/>
        <w:rPr>
          <w:rFonts w:ascii="Arial" w:eastAsia="Arial" w:hAnsi="Arial" w:cs="Arial"/>
          <w:color w:val="000000"/>
          <w:sz w:val="24"/>
          <w:szCs w:val="24"/>
          <w:highlight w:val="yellow"/>
        </w:rPr>
      </w:pPr>
    </w:p>
    <w:p w:rsidR="00431353" w:rsidRDefault="00431353">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rsidR="00431353" w:rsidRDefault="00431353">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431353" w:rsidRDefault="008B12FB">
      <w:pPr>
        <w:rPr>
          <w:rFonts w:ascii="Arial" w:eastAsia="Arial" w:hAnsi="Arial" w:cs="Arial"/>
          <w:b/>
          <w:sz w:val="36"/>
          <w:szCs w:val="36"/>
        </w:rPr>
      </w:pPr>
      <w:bookmarkStart w:id="6" w:name="_heading=h.1t3h5sf" w:colFirst="0" w:colLast="0"/>
      <w:bookmarkEnd w:id="6"/>
      <w:r>
        <w:br w:type="page"/>
      </w:r>
      <w:r>
        <w:rPr>
          <w:rFonts w:ascii="Arial" w:eastAsia="Arial" w:hAnsi="Arial" w:cs="Arial"/>
          <w:b/>
          <w:sz w:val="36"/>
          <w:szCs w:val="36"/>
        </w:rPr>
        <w:lastRenderedPageBreak/>
        <w:t>Annex 1: Rates and Prices</w:t>
      </w:r>
    </w:p>
    <w:p w:rsidR="00431353" w:rsidRDefault="008B12FB">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rsidR="00431353" w:rsidRDefault="008B12FB">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day rates</w:t>
      </w:r>
    </w:p>
    <w:p w:rsidR="00431353" w:rsidRDefault="008B12FB">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i/>
          <w:color w:val="000000"/>
          <w:sz w:val="24"/>
          <w:szCs w:val="24"/>
        </w:rPr>
        <w:t>The rates below shall [not] be subject to variation by way of Indexation</w:t>
      </w:r>
    </w:p>
    <w:tbl>
      <w:tblPr>
        <w:tblStyle w:val="a2"/>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450"/>
        <w:gridCol w:w="4566"/>
      </w:tblGrid>
      <w:tr w:rsidR="00431353">
        <w:tc>
          <w:tcPr>
            <w:tcW w:w="4450" w:type="dxa"/>
            <w:shd w:val="clear" w:color="auto" w:fill="548DD4"/>
          </w:tcPr>
          <w:p w:rsidR="00431353" w:rsidRDefault="008B12FB">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Staff Grade</w:t>
            </w:r>
          </w:p>
        </w:tc>
        <w:tc>
          <w:tcPr>
            <w:tcW w:w="4566" w:type="dxa"/>
            <w:shd w:val="clear" w:color="auto" w:fill="548DD4"/>
          </w:tcPr>
          <w:p w:rsidR="00431353" w:rsidRDefault="008B12FB">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Day Rate (£)</w:t>
            </w:r>
          </w:p>
        </w:tc>
      </w:tr>
      <w:tr w:rsidR="00431353">
        <w:tc>
          <w:tcPr>
            <w:tcW w:w="4450" w:type="dxa"/>
          </w:tcPr>
          <w:p w:rsidR="00431353" w:rsidRDefault="00431353">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4566" w:type="dxa"/>
          </w:tcPr>
          <w:p w:rsidR="00431353" w:rsidRDefault="00431353">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431353">
        <w:tc>
          <w:tcPr>
            <w:tcW w:w="4450" w:type="dxa"/>
          </w:tcPr>
          <w:p w:rsidR="00431353" w:rsidRDefault="00431353">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4566" w:type="dxa"/>
          </w:tcPr>
          <w:p w:rsidR="00431353" w:rsidRDefault="00431353">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431353" w:rsidRDefault="008B12FB">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Fixed Prices</w:t>
      </w:r>
    </w:p>
    <w:p w:rsidR="00431353" w:rsidRDefault="008B12FB">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3"/>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431353">
        <w:tc>
          <w:tcPr>
            <w:tcW w:w="4508" w:type="dxa"/>
            <w:shd w:val="clear" w:color="auto" w:fill="548DD4"/>
          </w:tcPr>
          <w:p w:rsidR="00431353" w:rsidRDefault="008B12FB">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Framework Price</w:t>
            </w:r>
          </w:p>
        </w:tc>
        <w:tc>
          <w:tcPr>
            <w:tcW w:w="4508" w:type="dxa"/>
            <w:shd w:val="clear" w:color="auto" w:fill="548DD4"/>
          </w:tcPr>
          <w:p w:rsidR="00431353" w:rsidRDefault="008B12FB">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Fixed Framework Price (£)</w:t>
            </w:r>
          </w:p>
        </w:tc>
      </w:tr>
      <w:tr w:rsidR="00431353">
        <w:tc>
          <w:tcPr>
            <w:tcW w:w="4508" w:type="dxa"/>
          </w:tcPr>
          <w:p w:rsidR="00431353" w:rsidRDefault="008B12FB">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M3]</w:t>
            </w:r>
          </w:p>
        </w:tc>
        <w:tc>
          <w:tcPr>
            <w:tcW w:w="4508" w:type="dxa"/>
            <w:shd w:val="clear" w:color="auto" w:fill="FFFFFF"/>
          </w:tcPr>
          <w:p w:rsidR="00431353" w:rsidRDefault="00431353">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431353">
        <w:tc>
          <w:tcPr>
            <w:tcW w:w="4508" w:type="dxa"/>
          </w:tcPr>
          <w:p w:rsidR="00431353" w:rsidRDefault="008B12FB">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SC3]</w:t>
            </w:r>
          </w:p>
        </w:tc>
        <w:tc>
          <w:tcPr>
            <w:tcW w:w="4508" w:type="dxa"/>
            <w:shd w:val="clear" w:color="auto" w:fill="FFFFFF"/>
          </w:tcPr>
          <w:p w:rsidR="00431353" w:rsidRDefault="00431353">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431353" w:rsidRDefault="00431353">
      <w:pPr>
        <w:rPr>
          <w:rFonts w:ascii="Arial" w:eastAsia="Arial" w:hAnsi="Arial" w:cs="Arial"/>
          <w:b/>
          <w:smallCaps/>
          <w:sz w:val="24"/>
          <w:szCs w:val="24"/>
        </w:rPr>
      </w:pPr>
      <w:bookmarkStart w:id="7" w:name="_heading=h.4d34og8" w:colFirst="0" w:colLast="0"/>
      <w:bookmarkEnd w:id="7"/>
    </w:p>
    <w:p w:rsidR="00431353" w:rsidRDefault="008B12FB">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3: Volume Based Prices</w:t>
      </w:r>
    </w:p>
    <w:p w:rsidR="00431353" w:rsidRDefault="008B12FB">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4"/>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54"/>
        <w:gridCol w:w="2254"/>
        <w:gridCol w:w="2254"/>
        <w:gridCol w:w="2254"/>
      </w:tblGrid>
      <w:tr w:rsidR="00431353">
        <w:tc>
          <w:tcPr>
            <w:tcW w:w="2254" w:type="dxa"/>
            <w:shd w:val="clear" w:color="auto" w:fill="548DD4"/>
          </w:tcPr>
          <w:p w:rsidR="00431353" w:rsidRDefault="008B12FB">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Framework Price Number</w:t>
            </w:r>
          </w:p>
        </w:tc>
        <w:tc>
          <w:tcPr>
            <w:tcW w:w="2254" w:type="dxa"/>
            <w:shd w:val="clear" w:color="auto" w:fill="548DD4"/>
          </w:tcPr>
          <w:p w:rsidR="00431353" w:rsidRDefault="008B12FB">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Unit</w:t>
            </w:r>
          </w:p>
        </w:tc>
        <w:tc>
          <w:tcPr>
            <w:tcW w:w="2254" w:type="dxa"/>
            <w:shd w:val="clear" w:color="auto" w:fill="548DD4"/>
          </w:tcPr>
          <w:p w:rsidR="00431353" w:rsidRDefault="008B12FB">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Number of units per Service Period</w:t>
            </w:r>
          </w:p>
        </w:tc>
        <w:tc>
          <w:tcPr>
            <w:tcW w:w="2254" w:type="dxa"/>
            <w:shd w:val="clear" w:color="auto" w:fill="548DD4"/>
          </w:tcPr>
          <w:p w:rsidR="00431353" w:rsidRDefault="008B12FB">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Charge per unit (£)</w:t>
            </w:r>
          </w:p>
        </w:tc>
      </w:tr>
      <w:tr w:rsidR="00431353">
        <w:tc>
          <w:tcPr>
            <w:tcW w:w="2254" w:type="dxa"/>
            <w:vMerge w:val="restart"/>
          </w:tcPr>
          <w:p w:rsidR="00431353" w:rsidRDefault="008B12FB">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SC1]</w:t>
            </w:r>
          </w:p>
        </w:tc>
        <w:tc>
          <w:tcPr>
            <w:tcW w:w="2254" w:type="dxa"/>
            <w:vMerge w:val="restart"/>
          </w:tcPr>
          <w:p w:rsidR="00431353" w:rsidRDefault="00431353">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431353" w:rsidRDefault="008B12FB">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431353" w:rsidRDefault="008B12FB">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431353">
        <w:trPr>
          <w:trHeight w:val="701"/>
        </w:trPr>
        <w:tc>
          <w:tcPr>
            <w:tcW w:w="2254" w:type="dxa"/>
            <w:vMerge/>
          </w:tcPr>
          <w:p w:rsidR="00431353" w:rsidRDefault="00431353">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rsidR="00431353" w:rsidRDefault="00431353">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rsidR="00431353" w:rsidRDefault="008B12FB">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431353" w:rsidRDefault="008B12FB">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431353">
        <w:tc>
          <w:tcPr>
            <w:tcW w:w="2254" w:type="dxa"/>
            <w:vMerge w:val="restart"/>
          </w:tcPr>
          <w:p w:rsidR="00431353" w:rsidRDefault="008B12FB">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SC2]</w:t>
            </w:r>
          </w:p>
        </w:tc>
        <w:tc>
          <w:tcPr>
            <w:tcW w:w="2254" w:type="dxa"/>
            <w:vMerge w:val="restart"/>
          </w:tcPr>
          <w:p w:rsidR="00431353" w:rsidRDefault="00431353">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431353" w:rsidRDefault="008B12FB">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431353" w:rsidRDefault="008B12FB">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431353">
        <w:tc>
          <w:tcPr>
            <w:tcW w:w="2254" w:type="dxa"/>
            <w:vMerge/>
          </w:tcPr>
          <w:p w:rsidR="00431353" w:rsidRDefault="00431353">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rsidR="00431353" w:rsidRDefault="00431353">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rsidR="00431353" w:rsidRDefault="008B12FB">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431353" w:rsidRDefault="008B12FB">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bl>
    <w:p w:rsidR="00431353" w:rsidRDefault="00431353">
      <w:pPr>
        <w:rPr>
          <w:rFonts w:ascii="Arial" w:eastAsia="Arial" w:hAnsi="Arial" w:cs="Arial"/>
          <w:b/>
          <w:sz w:val="24"/>
          <w:szCs w:val="24"/>
        </w:rPr>
        <w:sectPr w:rsidR="00431353">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p>
    <w:p w:rsidR="00431353" w:rsidRDefault="00431353">
      <w:pPr>
        <w:rPr>
          <w:rFonts w:ascii="Arial" w:eastAsia="Arial" w:hAnsi="Arial" w:cs="Arial"/>
          <w:b/>
          <w:sz w:val="24"/>
          <w:szCs w:val="24"/>
        </w:rPr>
      </w:pPr>
    </w:p>
    <w:sectPr w:rsidR="00431353">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12FB" w:rsidRDefault="008B12FB">
      <w:pPr>
        <w:spacing w:after="0" w:line="240" w:lineRule="auto"/>
      </w:pPr>
      <w:r>
        <w:separator/>
      </w:r>
    </w:p>
  </w:endnote>
  <w:endnote w:type="continuationSeparator" w:id="0">
    <w:p w:rsidR="008B12FB" w:rsidRDefault="008B1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353" w:rsidRDefault="008B12F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RM6308</w:t>
    </w:r>
    <w:r>
      <w:rPr>
        <w:rFonts w:ascii="Arial" w:eastAsia="Arial" w:hAnsi="Arial" w:cs="Arial"/>
        <w:sz w:val="20"/>
        <w:szCs w:val="20"/>
      </w:rPr>
      <w:tab/>
      <w:t xml:space="preserve">                                           </w:t>
    </w:r>
  </w:p>
  <w:p w:rsidR="00431353" w:rsidRDefault="008B12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446CB">
      <w:rPr>
        <w:rFonts w:ascii="Arial" w:eastAsia="Arial" w:hAnsi="Arial" w:cs="Arial"/>
        <w:color w:val="000000"/>
        <w:sz w:val="20"/>
        <w:szCs w:val="20"/>
      </w:rPr>
      <w:fldChar w:fldCharType="separate"/>
    </w:r>
    <w:r w:rsidR="00D446C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31353" w:rsidRDefault="008B12FB">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353" w:rsidRDefault="008B12FB">
    <w:pPr>
      <w:tabs>
        <w:tab w:val="center" w:pos="4513"/>
        <w:tab w:val="right" w:pos="9026"/>
      </w:tabs>
      <w:spacing w:after="0"/>
    </w:pPr>
    <w:r>
      <w:t>Framework Ref: RM</w:t>
    </w:r>
    <w:r>
      <w:tab/>
    </w:r>
    <w:r>
      <w:t xml:space="preserve">                                           </w:t>
    </w:r>
  </w:p>
  <w:p w:rsidR="00431353" w:rsidRDefault="008B12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431353" w:rsidRDefault="008B12FB">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12FB" w:rsidRDefault="008B12FB">
      <w:pPr>
        <w:spacing w:after="0" w:line="240" w:lineRule="auto"/>
      </w:pPr>
      <w:r>
        <w:separator/>
      </w:r>
    </w:p>
  </w:footnote>
  <w:footnote w:type="continuationSeparator" w:id="0">
    <w:p w:rsidR="008B12FB" w:rsidRDefault="008B12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353" w:rsidRDefault="008B12F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431353" w:rsidRDefault="008B12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353" w:rsidRDefault="008B12F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431353" w:rsidRDefault="008B12F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15386E"/>
    <w:multiLevelType w:val="multilevel"/>
    <w:tmpl w:val="36E2EFA4"/>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C9C2DEC"/>
    <w:multiLevelType w:val="multilevel"/>
    <w:tmpl w:val="8FD0B32E"/>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Arial" w:eastAsia="Calibri" w:hAnsi="Arial" w:cs="Arial" w:hint="default"/>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353"/>
    <w:rsid w:val="00431353"/>
    <w:rsid w:val="008B12FB"/>
    <w:rsid w:val="00D446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306D10-02C3-4B08-BC03-CE1A430F5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b1pGfEWI/E3O6g7OFjumfXSQsw==">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668</Words>
  <Characters>3814</Characters>
  <Application>Microsoft Office Word</Application>
  <DocSecurity>0</DocSecurity>
  <Lines>31</Lines>
  <Paragraphs>8</Paragraphs>
  <ScaleCrop>false</ScaleCrop>
  <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Mark Cunliffe</cp:lastModifiedBy>
  <cp:revision>2</cp:revision>
  <dcterms:created xsi:type="dcterms:W3CDTF">2018-06-14T15:09:00Z</dcterms:created>
  <dcterms:modified xsi:type="dcterms:W3CDTF">2023-07-12T08:35:00Z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